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  <w:r>
        <w:rPr>
          <w:rFonts w:ascii="Verdana" w:eastAsia="Times New Roman" w:hAnsi="Verdana" w:cs="Verdana"/>
          <w:b/>
          <w:sz w:val="36"/>
          <w:szCs w:val="36"/>
          <w:lang w:val="en-US"/>
        </w:rPr>
        <w:t>Annex 8.2_b_T2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6"/>
          <w:szCs w:val="36"/>
          <w:lang w:val="en-US"/>
        </w:rPr>
      </w:pPr>
    </w:p>
    <w:p w:rsidR="004B4B38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  <w:r>
        <w:rPr>
          <w:rFonts w:ascii="Verdana" w:eastAsia="Times New Roman" w:hAnsi="Verdana" w:cs="Verdana"/>
          <w:b/>
          <w:sz w:val="32"/>
          <w:szCs w:val="32"/>
          <w:lang w:val="en-US"/>
        </w:rPr>
        <w:t xml:space="preserve">Verifications Control Checklist 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351536" w:rsidRDefault="00351536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9B3546" w:rsidRPr="009B3546" w:rsidRDefault="009B3546" w:rsidP="009B3546">
      <w:pPr>
        <w:spacing w:after="0"/>
        <w:jc w:val="center"/>
        <w:rPr>
          <w:rFonts w:ascii="Verdana" w:eastAsia="Times New Roman" w:hAnsi="Verdana" w:cs="Verdana"/>
          <w:b/>
          <w:lang w:val="en-US"/>
        </w:rPr>
      </w:pPr>
      <w:r w:rsidRPr="009B3546">
        <w:rPr>
          <w:rFonts w:ascii="Verdana" w:eastAsia="Times New Roman" w:hAnsi="Verdana" w:cs="Verdana"/>
          <w:b/>
          <w:lang w:val="en-US"/>
        </w:rPr>
        <w:t>Version 2</w:t>
      </w:r>
    </w:p>
    <w:p w:rsidR="009B3546" w:rsidRPr="009B3546" w:rsidRDefault="009B3546" w:rsidP="009B354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B3546">
        <w:rPr>
          <w:rFonts w:ascii="Verdana" w:eastAsia="Times New Roman" w:hAnsi="Verdana" w:cs="Verdana"/>
          <w:b/>
          <w:lang w:val="en-US"/>
        </w:rPr>
        <w:t>February 2020</w:t>
      </w:r>
    </w:p>
    <w:p w:rsidR="004B4B38" w:rsidRDefault="004B4B38">
      <w:pPr>
        <w:spacing w:after="0"/>
        <w:rPr>
          <w:rFonts w:ascii="Verdana" w:eastAsia="Times New Roman" w:hAnsi="Verdana" w:cs="Verdana"/>
          <w:b/>
          <w:sz w:val="32"/>
          <w:szCs w:val="32"/>
          <w:lang w:val="en-US"/>
        </w:rPr>
      </w:pPr>
    </w:p>
    <w:p w:rsidR="004B4B38" w:rsidRDefault="004B4B38">
      <w:pPr>
        <w:tabs>
          <w:tab w:val="left" w:pos="1843"/>
          <w:tab w:val="left" w:pos="2124"/>
          <w:tab w:val="left" w:pos="2832"/>
          <w:tab w:val="left" w:pos="6980"/>
        </w:tabs>
        <w:spacing w:after="120"/>
        <w:jc w:val="both"/>
        <w:rPr>
          <w:rFonts w:ascii="Times New Roman" w:hAnsi="Times New Roman" w:cs="Times New Roman"/>
          <w:b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US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pStyle w:val="Entry1withLine"/>
        <w:pBdr>
          <w:bottom w:val="none" w:sz="0" w:space="0" w:color="auto"/>
        </w:pBdr>
        <w:spacing w:after="120"/>
        <w:jc w:val="both"/>
        <w:rPr>
          <w:rFonts w:ascii="Times New Roman" w:hAnsi="Times New Roman" w:cs="Times New Roman"/>
          <w:b/>
          <w:color w:val="00000A"/>
          <w:sz w:val="24"/>
          <w:lang w:val="en-GB"/>
        </w:rPr>
      </w:pPr>
    </w:p>
    <w:p w:rsidR="004B4B38" w:rsidRDefault="004B4B38">
      <w:pPr>
        <w:sectPr w:rsidR="004B4B38">
          <w:headerReference w:type="default" r:id="rId8"/>
          <w:footerReference w:type="default" r:id="rId9"/>
          <w:pgSz w:w="11906" w:h="16838"/>
          <w:pgMar w:top="885" w:right="1134" w:bottom="1191" w:left="1134" w:header="828" w:footer="1134" w:gutter="0"/>
          <w:cols w:space="720"/>
          <w:docGrid w:linePitch="600" w:charSpace="32768"/>
        </w:sectPr>
      </w:pPr>
    </w:p>
    <w:p w:rsidR="004B4B38" w:rsidRDefault="00351536">
      <w:pPr>
        <w:pStyle w:val="Entry1withLine"/>
        <w:pBdr>
          <w:bottom w:val="none" w:sz="0" w:space="0" w:color="auto"/>
        </w:pBdr>
        <w:spacing w:after="120"/>
        <w:jc w:val="center"/>
        <w:rPr>
          <w:lang w:val="en-GB"/>
        </w:rPr>
      </w:pPr>
      <w:r>
        <w:rPr>
          <w:rFonts w:ascii="Times New Roman" w:hAnsi="Times New Roman" w:cs="Times New Roman"/>
          <w:b/>
          <w:color w:val="00000A"/>
          <w:sz w:val="24"/>
          <w:lang w:val="en-GB"/>
        </w:rPr>
        <w:lastRenderedPageBreak/>
        <w:t>VERIFICATIONS CONTROL CHECKLIST</w:t>
      </w:r>
    </w:p>
    <w:p w:rsidR="004B4B38" w:rsidRDefault="004B4B38">
      <w:pPr>
        <w:rPr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before="40" w:after="40"/>
            </w:pPr>
            <w:bookmarkStart w:id="0" w:name="_Hlk493610292"/>
            <w:bookmarkEnd w:id="0"/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Type of Verification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administrative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on-the-spot</w:t>
            </w:r>
          </w:p>
        </w:tc>
      </w:tr>
    </w:tbl>
    <w:p w:rsidR="004B4B38" w:rsidRDefault="00351536">
      <w:pPr>
        <w:numPr>
          <w:ilvl w:val="0"/>
          <w:numId w:val="4"/>
        </w:numPr>
        <w:spacing w:before="120" w:after="120"/>
        <w:rPr>
          <w:rFonts w:ascii="Verdana" w:hAnsi="Verdana" w:cs="Verdana"/>
          <w:i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Beneficiary Information</w:t>
      </w:r>
    </w:p>
    <w:p w:rsidR="004B4B38" w:rsidRDefault="004B4B38">
      <w:pPr>
        <w:pStyle w:val="17"/>
        <w:shd w:val="clear" w:color="auto" w:fill="FFFFFF"/>
        <w:spacing w:after="0"/>
        <w:rPr>
          <w:rFonts w:ascii="Verdana" w:hAnsi="Verdana" w:cs="Verdana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numPr>
                <w:ilvl w:val="1"/>
                <w:numId w:val="3"/>
              </w:num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Information 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INTERREG programme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 w:rsidP="00596771">
            <w:pPr>
              <w:spacing w:before="80" w:after="60"/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US"/>
              </w:rPr>
              <w:t>GREECE</w:t>
            </w: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– </w:t>
            </w:r>
            <w:r w:rsidR="00596771"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>ITALY</w:t>
            </w: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  <w:lang w:val="en-GB"/>
              </w:rPr>
              <w:t xml:space="preserve"> 2014-2020</w:t>
            </w: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Project number (MIS)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Lead Beneficiary (if different from controlled entity)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6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Reporting period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60"/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  <w:t>From DD.MM.YYYY to DD.MM.YYYY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175"/>
      </w:tblGrid>
      <w:tr w:rsidR="004B4B38"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 xml:space="preserve">2 Project </w:t>
            </w:r>
            <w:r>
              <w:rPr>
                <w:rFonts w:ascii="Verdana" w:hAnsi="Verdana" w:cs="Verdana"/>
                <w:b/>
                <w:sz w:val="20"/>
                <w:szCs w:val="20"/>
                <w:lang w:val="el-GR"/>
              </w:rPr>
              <w:t>Β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eneficiary</w:t>
            </w:r>
            <w:proofErr w:type="spellEnd"/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 of controlled beneficiary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80" w:after="8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Beneficiary role in the project </w:t>
            </w:r>
          </w:p>
          <w:p w:rsidR="004B4B38" w:rsidRDefault="00351536">
            <w:pPr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(Lead beneficiary, Project beneficiary)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85"/>
        <w:gridCol w:w="3549"/>
        <w:gridCol w:w="1700"/>
        <w:gridCol w:w="1724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1.3 Accounting System</w:t>
            </w:r>
          </w:p>
        </w:tc>
      </w:tr>
      <w:tr w:rsidR="004B4B38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The project beneficiary uses for accounting purposes 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 separate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an adequate accounting system </w:t>
            </w:r>
          </w:p>
        </w:tc>
      </w:tr>
      <w:tr w:rsidR="004B4B38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other accounting system</w:t>
            </w:r>
          </w:p>
        </w:tc>
      </w:tr>
      <w:tr w:rsidR="004B4B38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All transactions are available in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hard copy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both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5"/>
        <w:gridCol w:w="708"/>
        <w:gridCol w:w="1042"/>
        <w:gridCol w:w="585"/>
        <w:gridCol w:w="2789"/>
      </w:tblGrid>
      <w:tr w:rsidR="004B4B38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1.4 VAT</w:t>
            </w:r>
          </w:p>
        </w:tc>
      </w:tr>
      <w:tr w:rsidR="004B4B3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Has the beneficiary -organisation the right to recover VAT?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 w:rsidR="00CE1735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rPr>
                <w:sz w:val="20"/>
                <w:szCs w:val="20"/>
                <w:lang w:val="en-GB"/>
              </w:rPr>
            </w:r>
            <w:r w:rsidR="00DB44B2">
              <w:rPr>
                <w:sz w:val="20"/>
                <w:szCs w:val="20"/>
                <w:lang w:val="en-GB"/>
              </w:rPr>
              <w:fldChar w:fldCharType="separate"/>
            </w:r>
            <w:r w:rsidR="00CE173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Partially</w:t>
            </w:r>
            <w:r w:rsidR="00CE1735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rPr>
                <w:sz w:val="20"/>
                <w:szCs w:val="20"/>
                <w:lang w:val="en-GB"/>
              </w:rPr>
            </w:r>
            <w:r w:rsidR="00DB44B2">
              <w:rPr>
                <w:sz w:val="20"/>
                <w:szCs w:val="20"/>
                <w:lang w:val="en-GB"/>
              </w:rPr>
              <w:fldChar w:fldCharType="separate"/>
            </w:r>
            <w:r w:rsidR="00CE173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  <w:r w:rsidR="00CE1735">
              <w:rPr>
                <w:sz w:val="20"/>
                <w:szCs w:val="20"/>
                <w:lang w:val="en-GB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rPr>
                <w:sz w:val="20"/>
                <w:szCs w:val="20"/>
                <w:lang w:val="en-GB"/>
              </w:rPr>
            </w:r>
            <w:r w:rsidR="00DB44B2">
              <w:rPr>
                <w:sz w:val="20"/>
                <w:szCs w:val="20"/>
                <w:lang w:val="en-GB"/>
              </w:rPr>
              <w:fldChar w:fldCharType="separate"/>
            </w:r>
            <w:r w:rsidR="00CE173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12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4"/>
        <w:gridCol w:w="1134"/>
        <w:gridCol w:w="1132"/>
        <w:gridCol w:w="2858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1.5 Bank Account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correct IBAN and BIC communicated to the Lead Beneficiary and the account belongs to the project beneficiary’s organization?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Is the bank account interest free?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Has there any amount found due to interest?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4"/>
        <w:gridCol w:w="1134"/>
        <w:gridCol w:w="1132"/>
        <w:gridCol w:w="2858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1.6 Beneficiaries agreement</w:t>
            </w:r>
          </w:p>
        </w:tc>
      </w:tr>
      <w:tr w:rsidR="004B4B38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 the Beneficiaries agreement (Partnership declaration) properly signed by all project beneficiaries?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Yes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535"/>
        <w:gridCol w:w="1902"/>
        <w:gridCol w:w="1641"/>
        <w:gridCol w:w="1580"/>
      </w:tblGrid>
      <w:tr w:rsidR="004B4B38"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1.7 Format of documents</w:t>
            </w:r>
          </w:p>
        </w:tc>
      </w:tr>
      <w:tr w:rsidR="004B4B3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Documents were made available to FLC in the following format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originals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copy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60" w:after="6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electronic</w:t>
            </w:r>
          </w:p>
        </w:tc>
      </w:tr>
    </w:tbl>
    <w:p w:rsidR="004B4B38" w:rsidRDefault="004B4B38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470"/>
        <w:gridCol w:w="4896"/>
        <w:gridCol w:w="730"/>
        <w:gridCol w:w="654"/>
        <w:gridCol w:w="767"/>
        <w:gridCol w:w="2238"/>
        <w:gridCol w:w="10"/>
      </w:tblGrid>
      <w:tr w:rsidR="004B4B38">
        <w:trPr>
          <w:gridAfter w:val="1"/>
          <w:wAfter w:w="10" w:type="dxa"/>
        </w:trPr>
        <w:tc>
          <w:tcPr>
            <w:tcW w:w="9755" w:type="dxa"/>
            <w:gridSpan w:val="6"/>
            <w:shd w:val="clear" w:color="auto" w:fill="auto"/>
          </w:tcPr>
          <w:p w:rsidR="004B4B38" w:rsidRDefault="00351536" w:rsidP="00461EB0">
            <w:pPr>
              <w:tabs>
                <w:tab w:val="left" w:pos="1140"/>
                <w:tab w:val="center" w:pos="4752"/>
              </w:tabs>
              <w:spacing w:after="160" w:line="240" w:lineRule="exact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2.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Audit trail of Project documents</w:t>
            </w: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Description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Yes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N/A.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  <w:t>Comments</w:t>
            </w:r>
          </w:p>
        </w:tc>
      </w:tr>
      <w:tr w:rsidR="004B4B38">
        <w:trPr>
          <w:trHeight w:val="74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Table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bookmarkStart w:id="1" w:name="Check1"/>
          <w:bookmarkStart w:id="2" w:name="OLE_LINK2"/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bookmarkEnd w:id="1"/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bookmarkEnd w:id="2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rPr>
          <w:trHeight w:val="9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supporting documents of budget costs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?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Beneficiaries agreement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Subsidy Contract and the approved proposal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 implementing beneficiary the same with that in the approved project?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rPr>
          <w:trHeight w:val="120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If the implementing beneficiary is not the same with that in the approved project proposal, is there an approved Programming Framework Agreement by the National Authorities?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Has the legislative framework (internal regulation) of the beneficiary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 xml:space="preserve">Has the applicable to the beneficiary legislation for part time (temporary) recruitment staff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applicable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legislation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overtime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expenditure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been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submitted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Has the agreement document of Managing Authority for the expenses that are not included in the approved AF been submitted?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  <w:tr w:rsidR="004B4B38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lastRenderedPageBreak/>
              <w:t>1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lastRenderedPageBreak/>
              <w:t xml:space="preserve">Has the lead beneficiary performed the duties/ obligations assigned to him in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lastRenderedPageBreak/>
              <w:t>accordance to article 13 of Reg. 1299/13?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  <w:p w:rsidR="004B4B38" w:rsidRDefault="00CE1735">
            <w:pPr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  <w:r w:rsidR="00351536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3. Audit Trail Checklist of expenditure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described in the approved proposal budget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costs correctly allocated to the relevant eligible budget lines?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correctly allocated to the relevant WPs and deliverables?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Was expenditure incurred and paid within the eligibility period of the project in accordance with the Subsidy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there an ex-ante estimation of revenues generated by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Have any net revenues been deducted from the total eligible expenditure according to Art. 61(2) and 65(8) of Reg. (EU) No 1303/2013?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Has recoverable VAT been deducted according to article 69(3c), Reg. 1303/2013?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Have any fines and financial penalties been excluded from the expenditure?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Is the list of expenditure corresponding to the reporting period?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Are costs directly related to the project, a</w:t>
            </w:r>
            <w:proofErr w:type="spellStart"/>
            <w:r>
              <w:rPr>
                <w:rFonts w:ascii="Verdana" w:hAnsi="Verdana" w:cs="Verdana"/>
                <w:szCs w:val="20"/>
                <w:lang w:val="en-US"/>
              </w:rPr>
              <w:t>nd</w:t>
            </w:r>
            <w:proofErr w:type="spellEnd"/>
            <w:r>
              <w:rPr>
                <w:rFonts w:ascii="Verdana" w:hAnsi="Verdana" w:cs="Verdana"/>
                <w:szCs w:val="20"/>
                <w:lang w:val="en-GB"/>
              </w:rPr>
              <w:t xml:space="preserve"> necessary for the implementation of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 xml:space="preserve">Is every cost declared only once in this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supported by paid invoices or documents of equivalent probative value and proof of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expenditure invoices or documents of equivalent probative value complete and accurate?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Is there a “separate accounting unit” for the project or a method of adequate accounting system to identify the costs allocated to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US"/>
              </w:rPr>
              <w:t>If the beneficiary is required to have an accounting system, are there “accounting system” printouts?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Are the declared expenditure registered in a “separate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 accounting unit”? If not, please justify.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 xml:space="preserve">Has each one reported expenditure been </w:t>
            </w:r>
            <w:r>
              <w:rPr>
                <w:rFonts w:ascii="Verdana" w:hAnsi="Verdana" w:cs="Verdana"/>
                <w:szCs w:val="20"/>
                <w:lang w:val="en-US"/>
              </w:rPr>
              <w:lastRenderedPageBreak/>
              <w:t>supported by available paid invoices or accounting documents of equivalent probative value?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rules that ensure the avoidance of double funding been implemented (e.g. stamping of documents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Can it be excluded that expenditure has already been supported/financed by any other funding source?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34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34"/>
            </w:pPr>
            <w:r>
              <w:rPr>
                <w:rFonts w:ascii="Verdana" w:hAnsi="Verdana" w:cs="Verdana"/>
                <w:szCs w:val="20"/>
                <w:lang w:val="en-GB"/>
              </w:rPr>
              <w:t>Is expenditure incurred within the eligible programme area according to article 20(1), Reg.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GB"/>
              </w:rPr>
            </w:pPr>
            <w:r>
              <w:rPr>
                <w:rFonts w:ascii="Verdana" w:hAnsi="Verdana" w:cs="Verdana"/>
                <w:szCs w:val="20"/>
                <w:lang w:val="en-GB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GB"/>
              </w:rPr>
              <w:t>Part of the expenditure incurred outside the Union part of the programme area, is it eligible according to article 20(2,3) of Reg. No. 1299/2013?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Has the administrative check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been sufficient to obtain evidence that the reported activities have taken place, the delivery of services, goods and works are in progress or have been completed?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4. On-the-spot verifications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On-the-spot verifications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Does the submitted expenditure match the original invoice documents?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documents correctly archived in a separate folder?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deliverables of the project been completed or are under implementation?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the EU and national publicity rules been followed?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 w:rsidP="0088403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on the spot verification of a lead beneficiary: Is it examined that the expenditures from all other project beneficiaries included in the financial report have been verified by a controller with the appropriate certificates?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351536" w:rsidRDefault="00351536">
      <w:pPr>
        <w:pStyle w:val="17"/>
        <w:jc w:val="both"/>
        <w:rPr>
          <w:rFonts w:ascii="Verdana" w:hAnsi="Verdana" w:cs="Verdana"/>
          <w:bCs/>
        </w:rPr>
      </w:pPr>
    </w:p>
    <w:p w:rsidR="004B4B38" w:rsidRDefault="00351536">
      <w:r>
        <w:rPr>
          <w:rFonts w:ascii="Verdana" w:hAnsi="Verdana" w:cs="Verdana"/>
          <w:b/>
          <w:bCs/>
          <w:sz w:val="20"/>
          <w:szCs w:val="20"/>
          <w:lang w:val="en-GB"/>
        </w:rPr>
        <w:t>5. Preparation costs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66"/>
        <w:gridCol w:w="4819"/>
        <w:gridCol w:w="709"/>
        <w:gridCol w:w="707"/>
        <w:gridCol w:w="850"/>
        <w:gridCol w:w="2149"/>
      </w:tblGrid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Preparation Costs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Have been included in the original project proposal?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Does the declared expenditure respect the programme rules on preparation costs?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Have the total preparation costs been paid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according to the rules of the call for project proposals?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Do the lump sums agree with programme and call for proposals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 lump sum calculated correctly?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0" w:after="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</w:tr>
    </w:tbl>
    <w:p w:rsidR="004B4B38" w:rsidRPr="00884039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0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849"/>
        <w:gridCol w:w="8951"/>
      </w:tblGrid>
      <w:tr w:rsidR="004B4B38" w:rsidTr="00884039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General comments, recommendations, monitoring hints </w:t>
            </w: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B4B38" w:rsidRDefault="00351536">
            <w:pPr>
              <w:spacing w:before="60" w:after="60"/>
              <w:ind w:left="57"/>
              <w:rPr>
                <w:rFonts w:ascii="Verdana" w:hAnsi="Verdana" w:cs="Verdana"/>
                <w:sz w:val="20"/>
                <w:szCs w:val="20"/>
                <w:lang w:val="el-GR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b.</w:t>
            </w: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l-GR"/>
              </w:rPr>
            </w:pPr>
          </w:p>
        </w:tc>
      </w:tr>
    </w:tbl>
    <w:p w:rsidR="004B4B38" w:rsidRDefault="004B4B38" w:rsidP="00884039">
      <w:pPr>
        <w:pStyle w:val="17"/>
        <w:shd w:val="clear" w:color="auto" w:fill="FFFFFF"/>
        <w:spacing w:after="0"/>
        <w:jc w:val="both"/>
        <w:rPr>
          <w:rFonts w:ascii="Verdana" w:hAnsi="Verdana" w:cs="Verdana"/>
          <w:lang w:val="en-US"/>
        </w:rPr>
      </w:pPr>
    </w:p>
    <w:p w:rsidR="004B4B38" w:rsidRDefault="00351536" w:rsidP="00884039">
      <w:pPr>
        <w:spacing w:after="0"/>
        <w:rPr>
          <w:rFonts w:ascii="Verdana" w:hAnsi="Verdana" w:cs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 w:cs="Verdana"/>
          <w:b/>
          <w:bCs/>
          <w:sz w:val="20"/>
          <w:szCs w:val="20"/>
          <w:lang w:val="en-GB"/>
        </w:rPr>
        <w:t>6. Categories of eligible expenditure</w:t>
      </w:r>
    </w:p>
    <w:p w:rsidR="00884039" w:rsidRPr="00884039" w:rsidRDefault="00884039" w:rsidP="00884039">
      <w:pPr>
        <w:spacing w:after="0"/>
        <w:rPr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709"/>
        <w:gridCol w:w="707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 Staff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6.1.1. Staff Costs only in case of real cost reimbursement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Has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been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employed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according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procedures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described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national legislation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? Describe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procedure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Are labour contracts available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? If yes, state their type.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beneficiary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official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document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establishment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working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group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with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detailed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job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description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 employment time for every employee?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cost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not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related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to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 w:eastAsia="he-IL" w:bidi="he-IL"/>
              </w:rPr>
              <w:t>project’s working group?</w:t>
            </w:r>
            <w:r>
              <w:rPr>
                <w:rFonts w:ascii="Verdana" w:hAnsi="Verdana" w:cs="Verdana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approved methodology available for the cost (hourly and daily basis) of the part time employees in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above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calculated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result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for all employees?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there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timesheets for every employee (daily, monthly basis)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with reference on the working hours per WP, activity, venue?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Are the timesheets signed by the employee, the beneficiary’s person in charge and the person in charge of the activity?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Have cumulative working hours/days been submitted for every part-time employee in the project?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an employees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’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detailed payroll list (salary, social security, taxes etc.)?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salary receipts or bank statements or other legal supporting document available for the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employees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payment?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proof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other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payment(s) including social charges and/or other taxes etc.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2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progress reports been submitted?  Are approved by the beneficiary’s person in charge?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884039" w:rsidRDefault="00884039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E4096"/>
          <w:sz w:val="20"/>
          <w:szCs w:val="20"/>
          <w:lang w:val="en-GB"/>
        </w:rPr>
      </w:pPr>
    </w:p>
    <w:tbl>
      <w:tblPr>
        <w:tblW w:w="9856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622"/>
        <w:gridCol w:w="4678"/>
        <w:gridCol w:w="708"/>
        <w:gridCol w:w="849"/>
        <w:gridCol w:w="851"/>
        <w:gridCol w:w="2148"/>
      </w:tblGrid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6.1.2. Staff Costs only in case of simplified cost option  reimbursement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Is the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Staff calculation option in line with programme/call for proposals rules and the subsidy contract?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pStyle w:val="Akapitzlist"/>
              <w:spacing w:before="40" w:after="40"/>
              <w:ind w:left="0"/>
              <w:jc w:val="center"/>
              <w:rPr>
                <w:rFonts w:ascii="Verdana" w:hAnsi="Verdana" w:cs="Verdana"/>
                <w:szCs w:val="20"/>
                <w:lang w:val="en-US"/>
              </w:rPr>
            </w:pPr>
            <w:r>
              <w:rPr>
                <w:rFonts w:ascii="Verdana" w:hAnsi="Verdana" w:cs="Verdana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pStyle w:val="Akapitzlist"/>
              <w:spacing w:before="40" w:after="40"/>
              <w:ind w:left="0"/>
            </w:pPr>
            <w:r>
              <w:rPr>
                <w:rFonts w:ascii="Verdana" w:hAnsi="Verdana" w:cs="Verdana"/>
                <w:szCs w:val="20"/>
                <w:lang w:val="en-US"/>
              </w:rPr>
              <w:t>If 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staff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are </w:t>
            </w:r>
            <w:r>
              <w:rPr>
                <w:rFonts w:ascii="Verdana" w:hAnsi="Verdana" w:cs="Verdana"/>
                <w:szCs w:val="20"/>
                <w:lang w:val="en-US"/>
              </w:rPr>
              <w:t>calculated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a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flat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rate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basis, are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the staff costs </w:t>
            </w:r>
            <w:r>
              <w:rPr>
                <w:rFonts w:ascii="Verdana" w:hAnsi="Verdana" w:cs="Verdana"/>
                <w:szCs w:val="20"/>
                <w:lang w:val="en-US"/>
              </w:rPr>
              <w:t>up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to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20% </w:t>
            </w:r>
            <w:r>
              <w:rPr>
                <w:rFonts w:ascii="Verdana" w:hAnsi="Verdana" w:cs="Verdana"/>
                <w:szCs w:val="20"/>
                <w:lang w:val="en-US"/>
              </w:rPr>
              <w:t>of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the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direct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costs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other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>than</w:t>
            </w:r>
            <w:r>
              <w:rPr>
                <w:rFonts w:ascii="Verdana" w:hAnsi="Verdana" w:cs="Verdana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Cs w:val="20"/>
                <w:lang w:val="en-US"/>
              </w:rPr>
              <w:t xml:space="preserve">staff costs?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after="40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calculated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please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indicate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verification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procedure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(describe the </w:t>
            </w: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  scale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 of unit, the cost of  this unit).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proofErr w:type="gramStart"/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If  the</w:t>
            </w:r>
            <w:proofErr w:type="gramEnd"/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staff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are calculated on a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are the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persons that are being declared as staff  employees of the beneficiary or work under a contract considered as an employment contract?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l-GR"/>
              </w:rPr>
            </w:pPr>
          </w:p>
        </w:tc>
      </w:tr>
      <w:tr w:rsidR="004B4B38" w:rsidTr="00884039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80" w:after="80"/>
              <w:jc w:val="center"/>
              <w:rPr>
                <w:rFonts w:ascii="Verdana" w:eastAsia="Times New Roman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80" w:after="80"/>
            </w:pP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In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case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standard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scale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unit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costs, is there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any official list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documented in a time registration system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for the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number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of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>hours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GB"/>
              </w:rPr>
              <w:t xml:space="preserve"> employed/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US"/>
              </w:rPr>
              <w:t xml:space="preserve">worked on the project?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before="20" w:after="20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40" w:after="40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1009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818"/>
        <w:gridCol w:w="5281"/>
      </w:tblGrid>
      <w:tr w:rsidR="004B4B38" w:rsidTr="0088403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6.2 Office and Administration costs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costs, is the calculation of costs are in line with programme rules/ 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Are overheads project-related and not been included in other budget categories?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 concerning 1 a) case of article 68 of Regulation 1303/2013, is there a proof method for allocating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 xml:space="preserve">overheads to the operation?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Is this method duly justified, fair and equitable?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In case of indirect costs concerning 1 b) case of article 68 of Regulation 1303/2013, is the flat rate (up to 15% of eligible direct staff costs) in agreement with programme rules/call/ subsidy contract?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fixed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flat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rate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applied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correctly upon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eligible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direct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staff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costs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81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  <w:t xml:space="preserve">6.3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Travel and Accommodation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costs project related? (verify existence of invitation, agenda and/or list of participants)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Were the trips that these costs refer to justified by the project’s activities as foreseen in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those travelling in the project working team?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any authorisation of the mission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travel report signed by the responsible of the beneficiary?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travel and accommodation costs paid directly by the institution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there documents concerning travel and accommodation costs (Plane tickets, boarding cards, train tickets, hotel invoice, etc.)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per diem, is it based on national/institutional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real costs, are all supporting documents available? (Meals, transportation, etc.)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accepted costs levels according to the terms of the call respected?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travelling by private car?</w:t>
            </w:r>
          </w:p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yes, are there toll invoices, kilometre justification for each destination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travelling by taxi? Are the specific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conditions for the use of taxi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For any of the expenses, is there proof of payment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trips outside the territory of the Programme, were they explicitly mentioned and justified by the programme bodies prior to its purchase?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applicable, are travel and subsistence expenses for third country beneficiaries or participants, related to events taking place in the Programme territory?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field work is there an approved by the beneficiary plan for this work? Are there diaries for the results of the field work?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meetings, are there contracts and the documents of the award procedure?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has the relevant documentation for the realisation of expenditure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have the minutes, photographs etc. been submitted?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meetings are their certificates of acceptance of goods and services?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8"/>
        <w:gridCol w:w="709"/>
        <w:gridCol w:w="849"/>
        <w:gridCol w:w="851"/>
        <w:gridCol w:w="2112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6.4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External Expertise and Services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contracts of the controlled expenditure foreseen in the approved application form?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European and national public procurement rules, in particular the principles of transparency, non-discrimination, equal treatment and effective competition been respected in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Additionally, for non- public entities. Is “Commission Interpretive Communication”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on procurement 2006/c 179/02 respected?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invoices sufficiently detailed?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provided by the contractor services been accepted?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Where applicable do the deliverables respect the necessary publicity and transparency rules?</w:t>
            </w:r>
            <w:r>
              <w:rPr>
                <w:rFonts w:ascii="Verdana" w:hAnsi="Verdana" w:cs="Verdana"/>
                <w:color w:val="FF66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120"/>
        <w:jc w:val="both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l-GR" w:eastAsia="he-IL" w:bidi="he-IL"/>
              </w:rPr>
              <w:t xml:space="preserve">6.5 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US" w:eastAsia="he-IL" w:bidi="he-IL"/>
              </w:rPr>
              <w:t>Equipment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purchased equipment stated in the approved application form as in force?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an inventory of the equipment purchased?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methodology for equipment depreciation?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Has depreciation been applied?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applied, has the depreciation for the related period been properly calculated by applying national accounting regulations?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there a depreciation methodology plan in place for accounting, control and audit purposes?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it ensured that the items have not already been fully depreciated?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purchase is not done in due time, is it justified?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Alternatively are the costs being described, depreciated for the remaining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period of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time of the project?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 equipment in not exclusively used for project purposes, has the actual project cost been 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shared ?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this share calculated according to a fair, justified and equitable method?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Was the equipment purchased in compliance with public procurement legislation?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rPr>
          <w:trHeight w:val="7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Do the public procurement rules depend on the total budget level approved to the beneficiary for this category?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contracts and documents for the award procedure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there the certificates of acceptance?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the invoices, is the Serial Number stated?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required, are there licenses for setting and operating the purchased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sharing method for the use of the equipment?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rPr>
          <w:trHeight w:val="6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l-GR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50"/>
        <w:gridCol w:w="850"/>
        <w:gridCol w:w="2148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>6.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6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 w:eastAsia="he-IL" w:bidi="he-IL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 w:eastAsia="he-IL" w:bidi="he-IL"/>
              </w:rPr>
              <w:t>Infrastructure works and other related costs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costs related to the project?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to be provided?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and the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procurement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 and the supporting documents for commissioning these services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after="160" w:line="240" w:lineRule="exact"/>
              <w:jc w:val="center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US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these costs supported by invoices or accounting documents of equivalent probative value?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payments made against invoiced?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proof of payment available?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during the 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Are the services provided by the contractor accepted?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Where applicable, do the deliverables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respect the necessary publicity rules?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In case of public works (infrastructure), are the required environmental and other supporting studies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required authorisations available?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13</w:t>
            </w:r>
          </w:p>
          <w:p w:rsidR="004B4B38" w:rsidRDefault="004B4B38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If the implementation of public works (infrastructure) is conducted in house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,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a diary of work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In case of unpaid voluntary work, has the value of that work been determined taking into account the time spent and the hourly and/or daily rates of remuneration for the equivalent work?</w:t>
            </w:r>
          </w:p>
          <w:p w:rsidR="004B4B38" w:rsidRDefault="004B4B38">
            <w:pPr>
              <w:spacing w:after="160" w:line="240" w:lineRule="exact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6"/>
        <w:gridCol w:w="5266"/>
      </w:tblGrid>
      <w:tr w:rsidR="004B4B3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Ineligible expenditure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4B38" w:rsidRDefault="00351536">
            <w:pPr>
              <w:spacing w:after="120"/>
              <w:jc w:val="both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euro</w:t>
            </w: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99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695"/>
        <w:gridCol w:w="765"/>
        <w:gridCol w:w="800"/>
        <w:gridCol w:w="880"/>
        <w:gridCol w:w="2165"/>
      </w:tblGrid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6.7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information and publicity requirements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documents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beneficiary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complied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with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information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publicity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rules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of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Regulation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1303/2013,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Annex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XII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such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as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EU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logo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,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co-finance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by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ERDF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etc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?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i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Inspected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project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publicity</w:t>
            </w:r>
            <w:r>
              <w:rPr>
                <w:rFonts w:ascii="Verdana" w:hAnsi="Verdana" w:cs="Verdan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20"/>
                <w:szCs w:val="20"/>
                <w:lang w:val="en-GB"/>
              </w:rPr>
              <w:t>items, including, brochures, agendas of conferences, studies and deliverables</w:t>
            </w: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publicity rules for transparency, equal treatment, non-discrimination, fare competition being followed in the public procurement procedure?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l-GR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Is there a contract laying down the services provided?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services provided by the contractor been accepted?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payments made against invoices?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invoices sufficiently detailed?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 Is there proof of payment available?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sz w:val="20"/>
          <w:szCs w:val="20"/>
          <w:lang w:val="en-GB"/>
        </w:rPr>
      </w:pPr>
    </w:p>
    <w:tbl>
      <w:tblPr>
        <w:tblW w:w="99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67"/>
        <w:gridCol w:w="854"/>
        <w:gridCol w:w="2199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3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  <w:lang w:val="en-GB" w:eastAsia="he-IL" w:bidi="he-IL"/>
              </w:rPr>
              <w:t xml:space="preserve">7.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Compliance with public procurement rules (supplies, services, works)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4B4B38">
            <w:pPr>
              <w:snapToGrid w:val="0"/>
              <w:spacing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4B4B38" w:rsidRDefault="00351536">
            <w:pPr>
              <w:spacing w:after="12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before="20" w:after="20"/>
              <w:jc w:val="center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N/A.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B4B38" w:rsidRDefault="00351536">
            <w:pPr>
              <w:spacing w:after="6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European and national public procurement rules been respected in the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 xml:space="preserve">selection process?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public procurement procedure well documented and documents such as procurement note, procurement publication, terms of reference, offers/quotes, order forms, reports on assessment award decision available?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Have the principles of transparency, non-discrimination, equal treatment and effective competition been respected (also for items below the thresholds of EU Directives)?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amount of the contract identical to the one stipulated in the submitted offer by the successful tenderer?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contract contain clauses conflicting with the terms of reference?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Are the assessment criteria related to the physical object of the contract?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If there are modifications to the contract, do they comply with EU and national rules?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b/>
          <w:bCs/>
          <w:color w:val="000000"/>
          <w:sz w:val="20"/>
          <w:szCs w:val="20"/>
          <w:lang w:val="en-GB" w:eastAsia="he-IL" w:bidi="he-IL"/>
        </w:rPr>
      </w:pPr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8. Compliance with EU policies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all relevant Community rules on the environment?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Have the results of the environment impact assessment been taken into consideration?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8840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Does the beneficiary respect the EU objective for the promotion of equality?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  <w:bookmarkStart w:id="3" w:name="_GoBack"/>
      <w:bookmarkEnd w:id="3"/>
    </w:p>
    <w:tbl>
      <w:tblPr>
        <w:tblW w:w="104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4"/>
        <w:gridCol w:w="4677"/>
        <w:gridCol w:w="709"/>
        <w:gridCol w:w="839"/>
        <w:gridCol w:w="840"/>
        <w:gridCol w:w="2736"/>
      </w:tblGrid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9A. Implementation – administrative verification</w:t>
            </w: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is the physical object of the project according to the 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As evidenced from available documents, the co-financed products, services and works were actually delivered and paid?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9B. Implementation – on the spot verification</w:t>
            </w: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B4B38" w:rsidRDefault="00351536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 xml:space="preserve">Is the implementation of the physical progress and object in agreement with the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Application Form?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lastRenderedPageBreak/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  <w:tr w:rsidR="004B4B38" w:rsidTr="00234A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The co-financed products, services and works were actually paid, delivered and in place?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351536">
            <w:pPr>
              <w:spacing w:after="160" w:line="240" w:lineRule="exact"/>
            </w:pPr>
            <w:r>
              <w:rPr>
                <w:rFonts w:ascii="Verdana" w:hAnsi="Verdana" w:cs="Verdana"/>
                <w:bCs/>
                <w:i/>
                <w:color w:val="000000"/>
                <w:sz w:val="20"/>
                <w:szCs w:val="20"/>
                <w:lang w:val="en-GB" w:eastAsia="he-IL" w:bidi="he-IL"/>
              </w:rPr>
              <w:t>(sequential deliverables must be described)</w:t>
            </w:r>
          </w:p>
        </w:tc>
      </w:tr>
      <w:tr w:rsidR="00F00C8E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98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 xml:space="preserve">9C. Implementation – </w:t>
            </w:r>
            <w:r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Output</w:t>
            </w:r>
            <w:r w:rsidRPr="0019648B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364E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Indicators</w:t>
            </w:r>
          </w:p>
        </w:tc>
      </w:tr>
      <w:tr w:rsidR="00F00C8E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Yes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N/A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00C8E" w:rsidRDefault="00F00C8E" w:rsidP="0068020C">
            <w:pPr>
              <w:spacing w:after="160" w:line="240" w:lineRule="exact"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  <w:t>Comments</w:t>
            </w:r>
          </w:p>
        </w:tc>
      </w:tr>
      <w:tr w:rsidR="00F00C8E" w:rsidTr="0068020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C8E" w:rsidRDefault="00F00C8E" w:rsidP="0068020C">
            <w:pPr>
              <w:spacing w:after="160" w:line="240" w:lineRule="exact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GB" w:eastAsia="he-IL" w:bidi="he-IL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0C8E" w:rsidRDefault="00F00C8E" w:rsidP="0068020C">
            <w:pPr>
              <w:spacing w:after="160" w:line="240" w:lineRule="exact"/>
            </w:pP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Does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the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implementation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 xml:space="preserve">of the specific 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physical object contribute to Output Indicators of the operation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according to the approved Application Form of the Project as in force</w:t>
            </w:r>
            <w:r w:rsidRPr="00270E8E">
              <w:rPr>
                <w:rFonts w:ascii="Verdana" w:hAnsi="Verdana" w:cs="Verdana"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C8E" w:rsidRDefault="00F00C8E" w:rsidP="0068020C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C8E" w:rsidRDefault="00F00C8E" w:rsidP="0068020C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0C8E" w:rsidRDefault="00F00C8E" w:rsidP="0068020C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C8E" w:rsidRDefault="00F00C8E" w:rsidP="0068020C">
            <w:pPr>
              <w:snapToGrid w:val="0"/>
              <w:spacing w:after="160" w:line="240" w:lineRule="exac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en-GB" w:eastAsia="he-IL" w:bidi="he-IL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851"/>
        <w:gridCol w:w="991"/>
        <w:gridCol w:w="992"/>
        <w:gridCol w:w="2125"/>
        <w:gridCol w:w="2432"/>
      </w:tblGrid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10.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Fraud Indication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after="6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If yes, the procedure of examining indications and suspicions of fraud, will be activated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spacing w:before="60" w:after="60"/>
              <w:ind w:left="57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spacing w:before="60" w:after="60"/>
              <w:ind w:left="57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Is there a detected irregularity which involves fraud indication?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2295" w:rsidRDefault="009F2295">
            <w:pPr>
              <w:spacing w:after="160" w:line="240" w:lineRule="exact"/>
              <w:jc w:val="center"/>
            </w:pPr>
          </w:p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2295" w:rsidRDefault="009F2295">
            <w:pPr>
              <w:spacing w:after="160" w:line="240" w:lineRule="exact"/>
              <w:jc w:val="center"/>
            </w:pPr>
          </w:p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2295" w:rsidRDefault="009F2295">
            <w:pPr>
              <w:spacing w:after="160" w:line="240" w:lineRule="exact"/>
              <w:jc w:val="center"/>
            </w:pPr>
          </w:p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before="240" w:after="120"/>
        <w:rPr>
          <w:rFonts w:ascii="Verdana" w:hAnsi="Verdana" w:cs="Verdana"/>
          <w:b/>
          <w:bCs/>
          <w:color w:val="0E4096"/>
          <w:sz w:val="20"/>
          <w:szCs w:val="20"/>
          <w:shd w:val="clear" w:color="auto" w:fill="FFFF00"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14"/>
        <w:gridCol w:w="4696"/>
        <w:gridCol w:w="720"/>
        <w:gridCol w:w="810"/>
        <w:gridCol w:w="840"/>
        <w:gridCol w:w="2726"/>
      </w:tblGrid>
      <w:tr w:rsidR="004B4B38"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11. Recommendations and compliance 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N/A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1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there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any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 xml:space="preserve">recommendations for the current reporting period?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Were there any recommendations from the previous period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  <w:tr w:rsidR="004B4B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B38" w:rsidRDefault="0035153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3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In case of recommendations, has the beneficiary followed them successfully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he-IL" w:bidi="he-I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CE1735">
            <w:pPr>
              <w:spacing w:after="160" w:line="240" w:lineRule="exact"/>
              <w:jc w:val="center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536">
              <w:instrText xml:space="preserve"> FORMCHECKBOX </w:instrText>
            </w:r>
            <w:r w:rsidR="00DB44B2">
              <w:fldChar w:fldCharType="separate"/>
            </w:r>
            <w:r>
              <w:fldChar w:fldCharType="end"/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B38" w:rsidRDefault="004B4B38">
            <w:pPr>
              <w:snapToGrid w:val="0"/>
              <w:spacing w:before="240" w:after="120"/>
              <w:rPr>
                <w:rFonts w:ascii="Verdana" w:hAnsi="Verdana" w:cs="Verdana"/>
                <w:b/>
                <w:bCs/>
                <w:color w:val="0E4096"/>
                <w:sz w:val="20"/>
                <w:szCs w:val="20"/>
                <w:lang w:val="en-GB"/>
              </w:rPr>
            </w:pPr>
          </w:p>
        </w:tc>
      </w:tr>
    </w:tbl>
    <w:p w:rsidR="004B4B38" w:rsidRDefault="004B4B38">
      <w:pPr>
        <w:spacing w:after="0"/>
        <w:rPr>
          <w:rFonts w:ascii="Verdana" w:hAnsi="Verdana" w:cs="Verdana"/>
          <w:sz w:val="20"/>
          <w:szCs w:val="20"/>
          <w:lang w:val="en-GB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976"/>
        <w:gridCol w:w="6730"/>
      </w:tblGrid>
      <w:tr w:rsidR="004B4B38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B4B38" w:rsidRDefault="00351536">
            <w:pPr>
              <w:spacing w:before="240" w:after="12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Controller(s)</w:t>
            </w: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Location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Date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Name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i/>
                <w:sz w:val="20"/>
                <w:szCs w:val="20"/>
                <w:lang w:val="en-US"/>
              </w:rPr>
            </w:pPr>
          </w:p>
        </w:tc>
      </w:tr>
      <w:tr w:rsidR="004B4B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4B38" w:rsidRDefault="00351536">
            <w:pPr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he-IL" w:bidi="he-IL"/>
              </w:rPr>
              <w:t>Signature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B38" w:rsidRDefault="004B4B38">
            <w:pPr>
              <w:snapToGrid w:val="0"/>
              <w:spacing w:before="60" w:after="6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4B4B38" w:rsidRDefault="004B4B38">
      <w:pPr>
        <w:spacing w:after="60"/>
        <w:jc w:val="both"/>
      </w:pPr>
      <w:bookmarkStart w:id="4" w:name="_Hlk493610434"/>
      <w:bookmarkEnd w:id="4"/>
    </w:p>
    <w:sectPr w:rsidR="004B4B38" w:rsidSect="001948D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395" w:right="1134" w:bottom="1134" w:left="1134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B3" w:rsidRDefault="000416B3">
      <w:pPr>
        <w:spacing w:after="0"/>
      </w:pPr>
      <w:r>
        <w:separator/>
      </w:r>
    </w:p>
  </w:endnote>
  <w:endnote w:type="continuationSeparator" w:id="0">
    <w:p w:rsidR="000416B3" w:rsidRDefault="00041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DB44B2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/>
        <w:noProof/>
        <w:sz w:val="20"/>
        <w:szCs w:val="20"/>
        <w:lang w:val="el-GR" w:eastAsia="el-GR"/>
      </w:rPr>
    </w:r>
    <w:r>
      <w:rPr>
        <w:rFonts w:cs="Times New Roman"/>
        <w:noProof/>
        <w:sz w:val="20"/>
        <w:szCs w:val="20"/>
        <w:lang w:val="el-GR" w:eastAsia="el-GR"/>
      </w:rPr>
      <w:pict>
        <v:rect id="Rectangle 2" o:spid="_x0000_s6145" style="width:569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 strokecolor="gray">
          <v:stroke joinstyle="round"/>
          <w10:wrap type="none"/>
          <w10:anchorlock/>
        </v:rect>
      </w:pict>
    </w:r>
  </w:p>
  <w:p w:rsidR="004B4B38" w:rsidRDefault="00351536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Annex 8.2_b_T2 Verifications Control Checklist</w:t>
    </w:r>
  </w:p>
  <w:p w:rsidR="004B4B38" w:rsidRDefault="009B3546">
    <w:pPr>
      <w:spacing w:after="0"/>
      <w:ind w:right="-1759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MCS Version 1.2</w:t>
    </w:r>
  </w:p>
  <w:p w:rsidR="00596771" w:rsidRDefault="009B3546">
    <w:pPr>
      <w:rPr>
        <w:lang w:val="el-GR"/>
      </w:rPr>
    </w:pPr>
    <w:r>
      <w:rPr>
        <w:rFonts w:ascii="Times New Roman" w:hAnsi="Times New Roman" w:cs="Times New Roman"/>
        <w:sz w:val="20"/>
        <w:szCs w:val="20"/>
        <w:lang w:val="en-US"/>
      </w:rPr>
      <w:t>2</w:t>
    </w:r>
    <w:r w:rsidR="002A76D9">
      <w:rPr>
        <w:rFonts w:ascii="Times New Roman" w:hAnsi="Times New Roman" w:cs="Times New Roman"/>
        <w:sz w:val="20"/>
        <w:szCs w:val="20"/>
        <w:lang w:val="en-US"/>
      </w:rPr>
      <w:t>/20</w:t>
    </w:r>
    <w:r>
      <w:rPr>
        <w:rFonts w:ascii="Times New Roman" w:hAnsi="Times New Roman" w:cs="Times New Roman"/>
        <w:sz w:val="20"/>
        <w:szCs w:val="20"/>
        <w:lang w:val="en-US"/>
      </w:rPr>
      <w:t>20</w:t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>
      <w:rPr>
        <w:rFonts w:ascii="Times New Roman" w:hAnsi="Times New Roman" w:cs="Times New Roman"/>
        <w:sz w:val="20"/>
        <w:szCs w:val="20"/>
        <w:lang w:val="en-US"/>
      </w:rPr>
      <w:tab/>
    </w:r>
    <w:r w:rsidR="00351536" w:rsidRPr="00A1778B">
      <w:rPr>
        <w:rFonts w:ascii="Times New Roman" w:hAnsi="Times New Roman" w:cs="Times New Roman"/>
        <w:sz w:val="20"/>
        <w:szCs w:val="20"/>
        <w:lang w:val="en-US"/>
      </w:rPr>
      <w:tab/>
    </w:r>
    <w:sdt>
      <w:sdtPr>
        <w:rPr>
          <w:rFonts w:ascii="Times Roman" w:hAnsi="Times Roman"/>
          <w:sz w:val="20"/>
          <w:szCs w:val="20"/>
          <w:lang w:val="el-GR"/>
        </w:rPr>
        <w:id w:val="250395305"/>
        <w:docPartObj>
          <w:docPartGallery w:val="Page Numbers (Top of Page)"/>
          <w:docPartUnique/>
        </w:docPartObj>
      </w:sdtPr>
      <w:sdtEndPr>
        <w:rPr>
          <w:rFonts w:ascii="Trebuchet MS" w:hAnsi="Trebuchet MS"/>
          <w:sz w:val="24"/>
          <w:szCs w:val="24"/>
        </w:rPr>
      </w:sdtEndPr>
      <w:sdtContent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begin"/>
        </w:r>
        <w:r w:rsidR="00596771" w:rsidRPr="00596771">
          <w:rPr>
            <w:rFonts w:ascii="Times Roman" w:hAnsi="Times Roman"/>
            <w:sz w:val="20"/>
            <w:szCs w:val="20"/>
            <w:lang w:val="el-GR"/>
          </w:rPr>
          <w:instrText xml:space="preserve"> PAGE </w:instrText>
        </w:r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separate"/>
        </w:r>
        <w:r w:rsidR="00DB44B2">
          <w:rPr>
            <w:rFonts w:ascii="Times Roman" w:hAnsi="Times Roman"/>
            <w:noProof/>
            <w:sz w:val="20"/>
            <w:szCs w:val="20"/>
            <w:lang w:val="el-GR"/>
          </w:rPr>
          <w:t>14</w:t>
        </w:r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end"/>
        </w:r>
        <w:r w:rsidR="00596771" w:rsidRPr="00596771">
          <w:rPr>
            <w:rFonts w:ascii="Times Roman" w:hAnsi="Times Roman"/>
            <w:sz w:val="20"/>
            <w:szCs w:val="20"/>
            <w:lang w:val="en-US"/>
          </w:rPr>
          <w:t>/</w:t>
        </w:r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begin"/>
        </w:r>
        <w:r w:rsidR="00596771" w:rsidRPr="00596771">
          <w:rPr>
            <w:rFonts w:ascii="Times Roman" w:hAnsi="Times Roman"/>
            <w:sz w:val="20"/>
            <w:szCs w:val="20"/>
            <w:lang w:val="el-GR"/>
          </w:rPr>
          <w:instrText xml:space="preserve"> NUMPAGES  </w:instrText>
        </w:r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separate"/>
        </w:r>
        <w:r w:rsidR="00DB44B2">
          <w:rPr>
            <w:rFonts w:ascii="Times Roman" w:hAnsi="Times Roman"/>
            <w:noProof/>
            <w:sz w:val="20"/>
            <w:szCs w:val="20"/>
            <w:lang w:val="el-GR"/>
          </w:rPr>
          <w:t>15</w:t>
        </w:r>
        <w:r w:rsidR="00CE1735" w:rsidRPr="00596771">
          <w:rPr>
            <w:rFonts w:ascii="Times Roman" w:hAnsi="Times Roman"/>
            <w:sz w:val="20"/>
            <w:szCs w:val="20"/>
            <w:lang w:val="el-G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B3" w:rsidRDefault="000416B3">
      <w:pPr>
        <w:spacing w:after="0"/>
      </w:pPr>
      <w:r>
        <w:separator/>
      </w:r>
    </w:p>
  </w:footnote>
  <w:footnote w:type="continuationSeparator" w:id="0">
    <w:p w:rsidR="000416B3" w:rsidRDefault="00041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596771">
    <w:pPr>
      <w:pStyle w:val="a9"/>
    </w:pPr>
    <w:r w:rsidRPr="00596771">
      <w:rPr>
        <w:noProof/>
        <w:lang w:eastAsia="en-GB"/>
      </w:rPr>
      <w:drawing>
        <wp:inline distT="0" distB="0" distL="0" distR="0">
          <wp:extent cx="1190625" cy="581025"/>
          <wp:effectExtent l="19050" t="0" r="9525" b="0"/>
          <wp:docPr id="7" name="Εικόνα 1" descr="C:\Users\Kostas\AppData\Local\Microsoft\Windows\INetCache\Content.Outlook\2E8WHAL2\image01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Kostas\AppData\Local\Microsoft\Windows\INetCache\Content.Outlook\2E8WHAL2\image012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A00608">
    <w:pPr>
      <w:pStyle w:val="a9"/>
    </w:pPr>
    <w:r w:rsidRPr="00A00608">
      <w:rPr>
        <w:noProof/>
        <w:lang w:eastAsia="en-GB"/>
      </w:rPr>
      <w:drawing>
        <wp:inline distT="0" distB="0" distL="0" distR="0">
          <wp:extent cx="1190625" cy="581025"/>
          <wp:effectExtent l="19050" t="0" r="9525" b="0"/>
          <wp:docPr id="1" name="Εικόνα 1" descr="C:\Users\Kostas\AppData\Local\Microsoft\Windows\INetCache\Content.Outlook\2E8WHAL2\image01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Kostas\AppData\Local\Microsoft\Windows\INetCache\Content.Outlook\2E8WHAL2\image012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38" w:rsidRDefault="004B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ubheading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i w:val="0"/>
        <w:color w:val="00000A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5.%6.%7.%8.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5.%6.%7.%8.%9..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i w:val="0"/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i w:val="0"/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i w:val="0"/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i w:val="0"/>
        <w:color w:val="00000A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51536"/>
    <w:rsid w:val="000416B3"/>
    <w:rsid w:val="001948D3"/>
    <w:rsid w:val="00234A14"/>
    <w:rsid w:val="002A76D9"/>
    <w:rsid w:val="00351536"/>
    <w:rsid w:val="003E04B4"/>
    <w:rsid w:val="00461EB0"/>
    <w:rsid w:val="004B2A8D"/>
    <w:rsid w:val="004B4B38"/>
    <w:rsid w:val="005145CE"/>
    <w:rsid w:val="005736EB"/>
    <w:rsid w:val="00587724"/>
    <w:rsid w:val="00596771"/>
    <w:rsid w:val="00884039"/>
    <w:rsid w:val="00913198"/>
    <w:rsid w:val="009B3546"/>
    <w:rsid w:val="009F2067"/>
    <w:rsid w:val="009F2295"/>
    <w:rsid w:val="00A00608"/>
    <w:rsid w:val="00A1778B"/>
    <w:rsid w:val="00AF6406"/>
    <w:rsid w:val="00CE1735"/>
    <w:rsid w:val="00DB44B2"/>
    <w:rsid w:val="00F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D3"/>
    <w:pPr>
      <w:suppressAutoHyphens/>
      <w:spacing w:after="200"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styleId="1">
    <w:name w:val="heading 1"/>
    <w:basedOn w:val="a"/>
    <w:next w:val="a0"/>
    <w:qFormat/>
    <w:rsid w:val="001948D3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D60093"/>
      <w:kern w:val="1"/>
      <w:sz w:val="32"/>
      <w:szCs w:val="32"/>
    </w:rPr>
  </w:style>
  <w:style w:type="paragraph" w:styleId="2">
    <w:name w:val="heading 2"/>
    <w:basedOn w:val="a"/>
    <w:next w:val="a0"/>
    <w:qFormat/>
    <w:rsid w:val="001948D3"/>
    <w:pPr>
      <w:keepNext/>
      <w:tabs>
        <w:tab w:val="num" w:pos="0"/>
      </w:tabs>
      <w:spacing w:before="240" w:after="60"/>
      <w:ind w:left="360" w:hanging="360"/>
      <w:outlineLvl w:val="1"/>
    </w:pPr>
    <w:rPr>
      <w:rFonts w:eastAsia="Times New Roman"/>
      <w:b/>
      <w:bCs/>
      <w:color w:val="D60093"/>
      <w:kern w:val="1"/>
      <w:sz w:val="32"/>
      <w:szCs w:val="32"/>
      <w:lang w:val="en-GB"/>
    </w:rPr>
  </w:style>
  <w:style w:type="paragraph" w:styleId="3">
    <w:name w:val="heading 3"/>
    <w:basedOn w:val="a"/>
    <w:next w:val="a0"/>
    <w:qFormat/>
    <w:rsid w:val="001948D3"/>
    <w:pPr>
      <w:keepNext/>
      <w:numPr>
        <w:ilvl w:val="2"/>
        <w:numId w:val="1"/>
      </w:numPr>
      <w:spacing w:before="240" w:after="0"/>
      <w:outlineLvl w:val="2"/>
    </w:pPr>
    <w:rPr>
      <w:rFonts w:cs="Arial"/>
      <w:b/>
      <w:bCs/>
      <w:color w:val="D60093"/>
      <w:sz w:val="28"/>
      <w:szCs w:val="28"/>
      <w:lang w:val="en-GB"/>
    </w:rPr>
  </w:style>
  <w:style w:type="paragraph" w:styleId="4">
    <w:name w:val="heading 4"/>
    <w:basedOn w:val="a"/>
    <w:next w:val="a0"/>
    <w:qFormat/>
    <w:rsid w:val="001948D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1948D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1948D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"/>
    <w:next w:val="a0"/>
    <w:qFormat/>
    <w:rsid w:val="001948D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0"/>
    <w:qFormat/>
    <w:rsid w:val="001948D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next w:val="a0"/>
    <w:qFormat/>
    <w:rsid w:val="001948D3"/>
    <w:pPr>
      <w:widowControl w:val="0"/>
      <w:numPr>
        <w:ilvl w:val="8"/>
        <w:numId w:val="1"/>
      </w:numPr>
      <w:suppressAutoHyphens/>
      <w:outlineLvl w:val="8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948D3"/>
  </w:style>
  <w:style w:type="character" w:customStyle="1" w:styleId="WW8Num1z1">
    <w:name w:val="WW8Num1z1"/>
    <w:rsid w:val="001948D3"/>
  </w:style>
  <w:style w:type="character" w:customStyle="1" w:styleId="WW8Num1z2">
    <w:name w:val="WW8Num1z2"/>
    <w:rsid w:val="001948D3"/>
  </w:style>
  <w:style w:type="character" w:customStyle="1" w:styleId="WW8Num1z3">
    <w:name w:val="WW8Num1z3"/>
    <w:rsid w:val="001948D3"/>
  </w:style>
  <w:style w:type="character" w:customStyle="1" w:styleId="WW8Num1z4">
    <w:name w:val="WW8Num1z4"/>
    <w:rsid w:val="001948D3"/>
  </w:style>
  <w:style w:type="character" w:customStyle="1" w:styleId="WW8Num1z5">
    <w:name w:val="WW8Num1z5"/>
    <w:rsid w:val="001948D3"/>
  </w:style>
  <w:style w:type="character" w:customStyle="1" w:styleId="WW8Num1z6">
    <w:name w:val="WW8Num1z6"/>
    <w:rsid w:val="001948D3"/>
  </w:style>
  <w:style w:type="character" w:customStyle="1" w:styleId="WW8Num1z7">
    <w:name w:val="WW8Num1z7"/>
    <w:rsid w:val="001948D3"/>
  </w:style>
  <w:style w:type="character" w:customStyle="1" w:styleId="WW8Num1z8">
    <w:name w:val="WW8Num1z8"/>
    <w:rsid w:val="001948D3"/>
  </w:style>
  <w:style w:type="character" w:customStyle="1" w:styleId="WW8Num2z0">
    <w:name w:val="WW8Num2z0"/>
    <w:rsid w:val="001948D3"/>
    <w:rPr>
      <w:rFonts w:eastAsia="Times New Roman" w:cs="Times New Roman"/>
      <w:b/>
      <w:i w:val="0"/>
      <w:color w:val="00000A"/>
      <w:sz w:val="20"/>
    </w:rPr>
  </w:style>
  <w:style w:type="character" w:customStyle="1" w:styleId="WW8Num2z1">
    <w:name w:val="WW8Num2z1"/>
    <w:rsid w:val="001948D3"/>
  </w:style>
  <w:style w:type="character" w:customStyle="1" w:styleId="WW8Num2z2">
    <w:name w:val="WW8Num2z2"/>
    <w:rsid w:val="001948D3"/>
  </w:style>
  <w:style w:type="character" w:customStyle="1" w:styleId="WW8Num2z3">
    <w:name w:val="WW8Num2z3"/>
    <w:rsid w:val="001948D3"/>
  </w:style>
  <w:style w:type="character" w:customStyle="1" w:styleId="WW8Num2z4">
    <w:name w:val="WW8Num2z4"/>
    <w:rsid w:val="001948D3"/>
  </w:style>
  <w:style w:type="character" w:customStyle="1" w:styleId="WW8Num2z5">
    <w:name w:val="WW8Num2z5"/>
    <w:rsid w:val="001948D3"/>
  </w:style>
  <w:style w:type="character" w:customStyle="1" w:styleId="WW8Num2z6">
    <w:name w:val="WW8Num2z6"/>
    <w:rsid w:val="001948D3"/>
  </w:style>
  <w:style w:type="character" w:customStyle="1" w:styleId="WW8Num2z7">
    <w:name w:val="WW8Num2z7"/>
    <w:rsid w:val="001948D3"/>
  </w:style>
  <w:style w:type="character" w:customStyle="1" w:styleId="WW8Num2z8">
    <w:name w:val="WW8Num2z8"/>
    <w:rsid w:val="001948D3"/>
  </w:style>
  <w:style w:type="character" w:customStyle="1" w:styleId="WW8Num3z0">
    <w:name w:val="WW8Num3z0"/>
    <w:rsid w:val="001948D3"/>
    <w:rPr>
      <w:b/>
      <w:i w:val="0"/>
      <w:color w:val="00000A"/>
    </w:rPr>
  </w:style>
  <w:style w:type="character" w:customStyle="1" w:styleId="WW8Num4z0">
    <w:name w:val="WW8Num4z0"/>
    <w:rsid w:val="001948D3"/>
    <w:rPr>
      <w:i/>
    </w:rPr>
  </w:style>
  <w:style w:type="character" w:customStyle="1" w:styleId="WW8Num4z1">
    <w:name w:val="WW8Num4z1"/>
    <w:rsid w:val="001948D3"/>
  </w:style>
  <w:style w:type="character" w:customStyle="1" w:styleId="WW8Num4z2">
    <w:name w:val="WW8Num4z2"/>
    <w:rsid w:val="001948D3"/>
  </w:style>
  <w:style w:type="character" w:customStyle="1" w:styleId="WW8Num4z3">
    <w:name w:val="WW8Num4z3"/>
    <w:rsid w:val="001948D3"/>
  </w:style>
  <w:style w:type="character" w:customStyle="1" w:styleId="WW8Num4z4">
    <w:name w:val="WW8Num4z4"/>
    <w:rsid w:val="001948D3"/>
  </w:style>
  <w:style w:type="character" w:customStyle="1" w:styleId="WW8Num4z5">
    <w:name w:val="WW8Num4z5"/>
    <w:rsid w:val="001948D3"/>
  </w:style>
  <w:style w:type="character" w:customStyle="1" w:styleId="WW8Num4z6">
    <w:name w:val="WW8Num4z6"/>
    <w:rsid w:val="001948D3"/>
  </w:style>
  <w:style w:type="character" w:customStyle="1" w:styleId="WW8Num4z7">
    <w:name w:val="WW8Num4z7"/>
    <w:rsid w:val="001948D3"/>
  </w:style>
  <w:style w:type="character" w:customStyle="1" w:styleId="WW8Num4z8">
    <w:name w:val="WW8Num4z8"/>
    <w:rsid w:val="001948D3"/>
  </w:style>
  <w:style w:type="character" w:customStyle="1" w:styleId="10">
    <w:name w:val="Προεπιλεγμένη γραμματοσειρά1"/>
    <w:rsid w:val="001948D3"/>
  </w:style>
  <w:style w:type="character" w:customStyle="1" w:styleId="20">
    <w:name w:val="Προεπιλεγμένη γραμματοσειρά2"/>
    <w:rsid w:val="001948D3"/>
  </w:style>
  <w:style w:type="character" w:customStyle="1" w:styleId="11">
    <w:name w:val="Παραπομπή υποσημείωσης1"/>
    <w:rsid w:val="001948D3"/>
    <w:rPr>
      <w:vertAlign w:val="superscript"/>
    </w:rPr>
  </w:style>
  <w:style w:type="character" w:styleId="-">
    <w:name w:val="Hyperlink"/>
    <w:rsid w:val="001948D3"/>
    <w:rPr>
      <w:color w:val="0000FF"/>
      <w:u w:val="single"/>
    </w:rPr>
  </w:style>
  <w:style w:type="character" w:customStyle="1" w:styleId="12">
    <w:name w:val="Αριθμός σελίδας1"/>
    <w:basedOn w:val="20"/>
    <w:rsid w:val="001948D3"/>
  </w:style>
  <w:style w:type="character" w:customStyle="1" w:styleId="13">
    <w:name w:val="Παραπομπή σχολίου1"/>
    <w:rsid w:val="001948D3"/>
    <w:rPr>
      <w:sz w:val="16"/>
      <w:szCs w:val="16"/>
    </w:rPr>
  </w:style>
  <w:style w:type="character" w:customStyle="1" w:styleId="-1">
    <w:name w:val="Υπερ-σύνδεση που ακολουθήθηκε1"/>
    <w:rsid w:val="001948D3"/>
    <w:rPr>
      <w:color w:val="800080"/>
      <w:u w:val="single"/>
    </w:rPr>
  </w:style>
  <w:style w:type="character" w:customStyle="1" w:styleId="Char">
    <w:name w:val="Κείμενο σημείωσης τέλους Char"/>
    <w:rsid w:val="001948D3"/>
    <w:rPr>
      <w:lang w:val="en-GB"/>
    </w:rPr>
  </w:style>
  <w:style w:type="character" w:customStyle="1" w:styleId="14">
    <w:name w:val="Παραπομπή σημείωσης τέλους1"/>
    <w:rsid w:val="001948D3"/>
    <w:rPr>
      <w:vertAlign w:val="superscript"/>
    </w:rPr>
  </w:style>
  <w:style w:type="character" w:customStyle="1" w:styleId="Char0">
    <w:name w:val="Κείμενο πλαισίου Char"/>
    <w:rsid w:val="001948D3"/>
    <w:rPr>
      <w:rFonts w:ascii="Tahoma" w:hAnsi="Tahoma" w:cs="Tahoma"/>
      <w:sz w:val="16"/>
      <w:szCs w:val="16"/>
      <w:lang w:val="en-GB"/>
    </w:rPr>
  </w:style>
  <w:style w:type="character" w:customStyle="1" w:styleId="Char1">
    <w:name w:val="Υποσέλιδο Char"/>
    <w:rsid w:val="001948D3"/>
    <w:rPr>
      <w:sz w:val="24"/>
      <w:szCs w:val="24"/>
    </w:rPr>
  </w:style>
  <w:style w:type="character" w:customStyle="1" w:styleId="9Char">
    <w:name w:val="Επικεφαλίδα 9 Char"/>
    <w:rsid w:val="001948D3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Char2">
    <w:name w:val="Κεφαλίδα Char"/>
    <w:rsid w:val="001948D3"/>
    <w:rPr>
      <w:sz w:val="24"/>
      <w:szCs w:val="24"/>
      <w:lang w:val="en-GB"/>
    </w:rPr>
  </w:style>
  <w:style w:type="character" w:customStyle="1" w:styleId="2Char">
    <w:name w:val="Επικεφαλίδα 2 Char"/>
    <w:rsid w:val="001948D3"/>
    <w:rPr>
      <w:rFonts w:ascii="Trebuchet MS" w:hAnsi="Trebuchet MS" w:cs="Trebuchet MS"/>
      <w:b/>
      <w:bCs/>
      <w:color w:val="D60093"/>
      <w:kern w:val="1"/>
      <w:sz w:val="32"/>
      <w:szCs w:val="32"/>
      <w:lang w:val="en-GB"/>
    </w:rPr>
  </w:style>
  <w:style w:type="character" w:customStyle="1" w:styleId="Char3">
    <w:name w:val="Κείμενο σχολίου Char"/>
    <w:rsid w:val="001948D3"/>
    <w:rPr>
      <w:rFonts w:ascii="Trebuchet MS" w:hAnsi="Trebuchet MS" w:cs="Trebuchet MS"/>
      <w:lang w:val="en-GB" w:eastAsia="ar-SA" w:bidi="ar-SA"/>
    </w:rPr>
  </w:style>
  <w:style w:type="character" w:customStyle="1" w:styleId="Char4">
    <w:name w:val="Θέμα σχολίου Char"/>
    <w:basedOn w:val="Char3"/>
    <w:rsid w:val="001948D3"/>
    <w:rPr>
      <w:rFonts w:ascii="Trebuchet MS" w:hAnsi="Trebuchet MS" w:cs="Trebuchet MS"/>
      <w:lang w:val="en-GB" w:eastAsia="ar-SA" w:bidi="ar-SA"/>
    </w:rPr>
  </w:style>
  <w:style w:type="character" w:customStyle="1" w:styleId="apple-style-span">
    <w:name w:val="apple-style-span"/>
    <w:basedOn w:val="20"/>
    <w:rsid w:val="001948D3"/>
  </w:style>
  <w:style w:type="character" w:styleId="a4">
    <w:name w:val="Strong"/>
    <w:qFormat/>
    <w:rsid w:val="001948D3"/>
    <w:rPr>
      <w:b/>
      <w:bCs/>
    </w:rPr>
  </w:style>
  <w:style w:type="character" w:customStyle="1" w:styleId="apple-converted-space">
    <w:name w:val="apple-converted-space"/>
    <w:basedOn w:val="20"/>
    <w:rsid w:val="001948D3"/>
  </w:style>
  <w:style w:type="character" w:customStyle="1" w:styleId="Char5">
    <w:name w:val="Τίτλος Char"/>
    <w:rsid w:val="001948D3"/>
    <w:rPr>
      <w:rFonts w:ascii="Trebuchet MS" w:hAnsi="Trebuchet MS" w:cs="Trebuchet MS"/>
      <w:b/>
      <w:bCs/>
      <w:sz w:val="48"/>
      <w:szCs w:val="24"/>
      <w:lang w:val="en-GB"/>
    </w:rPr>
  </w:style>
  <w:style w:type="character" w:customStyle="1" w:styleId="AkapitzlistZnak">
    <w:name w:val="Akapit z listą Znak"/>
    <w:rsid w:val="001948D3"/>
    <w:rPr>
      <w:rFonts w:ascii="Trebuchet MS" w:hAnsi="Trebuchet MS" w:cs="Trebuchet MS"/>
      <w:szCs w:val="24"/>
      <w:lang w:val="de-DE"/>
    </w:rPr>
  </w:style>
  <w:style w:type="character" w:customStyle="1" w:styleId="Char6">
    <w:name w:val="Κείμενο υποσημείωσης Char"/>
    <w:rsid w:val="001948D3"/>
    <w:rPr>
      <w:rFonts w:ascii="Trebuchet MS" w:eastAsia="Cambria" w:hAnsi="Trebuchet MS" w:cs="Trebuchet MS"/>
      <w:sz w:val="16"/>
      <w:lang w:val="de-DE" w:eastAsia="ar-SA" w:bidi="ar-SA"/>
    </w:rPr>
  </w:style>
  <w:style w:type="character" w:customStyle="1" w:styleId="1Char">
    <w:name w:val="Επικεφαλίδα 1 Char"/>
    <w:rsid w:val="001948D3"/>
    <w:rPr>
      <w:rFonts w:ascii="Trebuchet MS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SubheadingChar">
    <w:name w:val="Sub heading Char"/>
    <w:rsid w:val="001948D3"/>
    <w:rPr>
      <w:rFonts w:ascii="Trebuchet MS" w:eastAsia="Cambria" w:hAnsi="Trebuchet MS" w:cs="Arial"/>
      <w:b/>
      <w:bCs/>
      <w:color w:val="D60093"/>
      <w:sz w:val="28"/>
      <w:szCs w:val="28"/>
      <w:lang w:val="en-GB"/>
    </w:rPr>
  </w:style>
  <w:style w:type="character" w:customStyle="1" w:styleId="4Char">
    <w:name w:val="Επικεφαλίδα 4 Char"/>
    <w:rsid w:val="001948D3"/>
    <w:rPr>
      <w:rFonts w:ascii="Calibri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1948D3"/>
    <w:rPr>
      <w:rFonts w:ascii="Calibri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1948D3"/>
    <w:rPr>
      <w:rFonts w:ascii="Calibri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1948D3"/>
    <w:rPr>
      <w:rFonts w:ascii="Calibri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1948D3"/>
    <w:rPr>
      <w:rFonts w:ascii="Calibri" w:hAnsi="Calibri" w:cs="Calibri"/>
      <w:i/>
      <w:iCs/>
      <w:sz w:val="24"/>
      <w:szCs w:val="24"/>
      <w:lang w:val="de-DE"/>
    </w:rPr>
  </w:style>
  <w:style w:type="character" w:customStyle="1" w:styleId="highlight">
    <w:name w:val="highlight"/>
    <w:rsid w:val="001948D3"/>
  </w:style>
  <w:style w:type="character" w:customStyle="1" w:styleId="WW8Num6z1">
    <w:name w:val="WW8Num6z1"/>
    <w:rsid w:val="001948D3"/>
    <w:rPr>
      <w:rFonts w:ascii="Courier New" w:hAnsi="Courier New" w:cs="Courier New"/>
    </w:rPr>
  </w:style>
  <w:style w:type="character" w:customStyle="1" w:styleId="ListLabel1">
    <w:name w:val="ListLabel 1"/>
    <w:rsid w:val="001948D3"/>
    <w:rPr>
      <w:sz w:val="20"/>
      <w:szCs w:val="20"/>
    </w:rPr>
  </w:style>
  <w:style w:type="character" w:customStyle="1" w:styleId="ListLabel2">
    <w:name w:val="ListLabel 2"/>
    <w:rsid w:val="001948D3"/>
    <w:rPr>
      <w:rFonts w:cs="Courier New"/>
    </w:rPr>
  </w:style>
  <w:style w:type="character" w:customStyle="1" w:styleId="ListLabel3">
    <w:name w:val="ListLabel 3"/>
    <w:rsid w:val="001948D3"/>
    <w:rPr>
      <w:sz w:val="28"/>
      <w:szCs w:val="28"/>
    </w:rPr>
  </w:style>
  <w:style w:type="character" w:customStyle="1" w:styleId="ListLabel4">
    <w:name w:val="ListLabel 4"/>
    <w:rsid w:val="001948D3"/>
    <w:rPr>
      <w:rFonts w:cs="Symbol"/>
    </w:rPr>
  </w:style>
  <w:style w:type="character" w:customStyle="1" w:styleId="ListLabel5">
    <w:name w:val="ListLabel 5"/>
    <w:rsid w:val="001948D3"/>
    <w:rPr>
      <w:rFonts w:cs="Wingdings"/>
    </w:rPr>
  </w:style>
  <w:style w:type="character" w:customStyle="1" w:styleId="ListLabel6">
    <w:name w:val="ListLabel 6"/>
    <w:rsid w:val="001948D3"/>
    <w:rPr>
      <w:rFonts w:eastAsia="Cambria" w:cs="Times New Roman"/>
    </w:rPr>
  </w:style>
  <w:style w:type="character" w:customStyle="1" w:styleId="ListLabel7">
    <w:name w:val="ListLabel 7"/>
    <w:rsid w:val="001948D3"/>
    <w:rPr>
      <w:b/>
      <w:i w:val="0"/>
      <w:color w:val="00000A"/>
      <w:sz w:val="20"/>
    </w:rPr>
  </w:style>
  <w:style w:type="character" w:customStyle="1" w:styleId="ListLabel8">
    <w:name w:val="ListLabel 8"/>
    <w:rsid w:val="001948D3"/>
    <w:rPr>
      <w:rFonts w:eastAsia="Times New Roman" w:cs="Tahoma"/>
    </w:rPr>
  </w:style>
  <w:style w:type="character" w:customStyle="1" w:styleId="ListLabel9">
    <w:name w:val="ListLabel 9"/>
    <w:rsid w:val="001948D3"/>
    <w:rPr>
      <w:rFonts w:eastAsia="Times New Roman" w:cs="Times New Roman"/>
      <w:b/>
      <w:i w:val="0"/>
      <w:color w:val="00000A"/>
      <w:sz w:val="20"/>
    </w:rPr>
  </w:style>
  <w:style w:type="character" w:customStyle="1" w:styleId="ListLabel10">
    <w:name w:val="ListLabel 10"/>
    <w:rsid w:val="001948D3"/>
    <w:rPr>
      <w:b/>
      <w:i w:val="0"/>
      <w:color w:val="00000A"/>
    </w:rPr>
  </w:style>
  <w:style w:type="paragraph" w:customStyle="1" w:styleId="a5">
    <w:name w:val="Επικεφαλίδα"/>
    <w:basedOn w:val="a"/>
    <w:next w:val="a0"/>
    <w:rsid w:val="001948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948D3"/>
    <w:pPr>
      <w:spacing w:after="120"/>
    </w:pPr>
  </w:style>
  <w:style w:type="paragraph" w:styleId="a6">
    <w:name w:val="List"/>
    <w:basedOn w:val="a0"/>
    <w:rsid w:val="001948D3"/>
    <w:rPr>
      <w:rFonts w:cs="Mangal"/>
    </w:rPr>
  </w:style>
  <w:style w:type="paragraph" w:customStyle="1" w:styleId="21">
    <w:name w:val="Λεζάντα2"/>
    <w:basedOn w:val="a"/>
    <w:rsid w:val="001948D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948D3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1948D3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rsid w:val="001948D3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a8">
    <w:name w:val="Κείμενο"/>
    <w:basedOn w:val="15"/>
    <w:rsid w:val="001948D3"/>
    <w:pPr>
      <w:jc w:val="both"/>
    </w:pPr>
    <w:rPr>
      <w:rFonts w:ascii="Arial" w:hAnsi="Arial" w:cs="Arial"/>
      <w:color w:val="FF00FF"/>
      <w:sz w:val="19"/>
      <w:szCs w:val="19"/>
      <w:lang w:val="en-GB"/>
    </w:rPr>
  </w:style>
  <w:style w:type="paragraph" w:customStyle="1" w:styleId="16">
    <w:name w:val="Κείμενο υποσημείωσης1"/>
    <w:basedOn w:val="a"/>
    <w:rsid w:val="001948D3"/>
    <w:rPr>
      <w:sz w:val="16"/>
      <w:szCs w:val="20"/>
    </w:rPr>
  </w:style>
  <w:style w:type="paragraph" w:customStyle="1" w:styleId="HeadFollowLines">
    <w:name w:val="Head Follow Lines"/>
    <w:rsid w:val="001948D3"/>
    <w:pPr>
      <w:widowControl w:val="0"/>
      <w:suppressAutoHyphens/>
    </w:pPr>
    <w:rPr>
      <w:lang w:eastAsia="ar-SA"/>
    </w:rPr>
  </w:style>
  <w:style w:type="paragraph" w:customStyle="1" w:styleId="Head1Line">
    <w:name w:val="Head 1. Line"/>
    <w:rsid w:val="001948D3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styleId="a9">
    <w:name w:val="header"/>
    <w:basedOn w:val="a"/>
    <w:rsid w:val="001948D3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/>
    </w:rPr>
  </w:style>
  <w:style w:type="paragraph" w:styleId="aa">
    <w:name w:val="footer"/>
    <w:basedOn w:val="a"/>
    <w:rsid w:val="001948D3"/>
    <w:pPr>
      <w:suppressLineNumbers/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paragraph" w:customStyle="1" w:styleId="17">
    <w:name w:val="Κείμενο σχολίου1"/>
    <w:basedOn w:val="a"/>
    <w:rsid w:val="001948D3"/>
    <w:rPr>
      <w:rFonts w:eastAsia="Times New Roman"/>
      <w:sz w:val="20"/>
      <w:szCs w:val="20"/>
      <w:lang w:val="en-GB"/>
    </w:rPr>
  </w:style>
  <w:style w:type="paragraph" w:customStyle="1" w:styleId="Web1">
    <w:name w:val="Κανονικό (Web)1"/>
    <w:basedOn w:val="a"/>
    <w:rsid w:val="001948D3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rsid w:val="001948D3"/>
    <w:pPr>
      <w:tabs>
        <w:tab w:val="clear" w:pos="1418"/>
      </w:tabs>
      <w:spacing w:after="20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a"/>
    <w:rsid w:val="001948D3"/>
    <w:pPr>
      <w:tabs>
        <w:tab w:val="left" w:pos="1843"/>
      </w:tabs>
      <w:ind w:left="1843" w:hanging="1843"/>
    </w:pPr>
    <w:rPr>
      <w:rFonts w:ascii="Trebuchet MS Bold" w:hAnsi="Trebuchet MS Bold" w:cs="Trebuchet MS Bold"/>
      <w:color w:val="262727"/>
      <w:sz w:val="32"/>
    </w:rPr>
  </w:style>
  <w:style w:type="paragraph" w:customStyle="1" w:styleId="DateandVenue">
    <w:name w:val="Date and Venue"/>
    <w:rsid w:val="001948D3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rsid w:val="001948D3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rsid w:val="001948D3"/>
    <w:pPr>
      <w:tabs>
        <w:tab w:val="left" w:pos="1843"/>
      </w:tabs>
      <w:suppressAutoHyphens/>
      <w:spacing w:after="100"/>
    </w:pPr>
    <w:rPr>
      <w:rFonts w:ascii="Trebuchet MS" w:eastAsia="Cambria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rsid w:val="001948D3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1948D3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customStyle="1" w:styleId="18">
    <w:name w:val="Κείμενο σημείωσης τέλους1"/>
    <w:basedOn w:val="a"/>
    <w:rsid w:val="001948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Κείμενο πλαισίου1"/>
    <w:basedOn w:val="a"/>
    <w:rsid w:val="001948D3"/>
    <w:rPr>
      <w:rFonts w:ascii="Tahoma" w:eastAsia="Times New Roman" w:hAnsi="Tahoma" w:cs="Tahoma"/>
      <w:sz w:val="16"/>
      <w:szCs w:val="16"/>
      <w:lang w:val="en-GB"/>
    </w:rPr>
  </w:style>
  <w:style w:type="paragraph" w:customStyle="1" w:styleId="BulletNormal">
    <w:name w:val="Bullet Normal"/>
    <w:rsid w:val="001948D3"/>
    <w:p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1a">
    <w:name w:val="Θέμα σχολίου1"/>
    <w:basedOn w:val="17"/>
    <w:rsid w:val="001948D3"/>
    <w:rPr>
      <w:b/>
      <w:bCs/>
    </w:rPr>
  </w:style>
  <w:style w:type="paragraph" w:customStyle="1" w:styleId="StyleHeading310pt">
    <w:name w:val="Style Heading 3 + 10 pt"/>
    <w:basedOn w:val="3"/>
    <w:rsid w:val="001948D3"/>
    <w:pPr>
      <w:numPr>
        <w:ilvl w:val="0"/>
        <w:numId w:val="0"/>
      </w:numPr>
      <w:tabs>
        <w:tab w:val="left" w:pos="720"/>
      </w:tabs>
      <w:spacing w:before="0" w:after="240"/>
      <w:ind w:left="720" w:hanging="720"/>
    </w:pPr>
    <w:rPr>
      <w:iCs/>
      <w:sz w:val="22"/>
    </w:rPr>
  </w:style>
  <w:style w:type="paragraph" w:styleId="ab">
    <w:name w:val="Title"/>
    <w:basedOn w:val="a"/>
    <w:next w:val="ac"/>
    <w:qFormat/>
    <w:rsid w:val="001948D3"/>
    <w:pPr>
      <w:spacing w:after="0"/>
      <w:jc w:val="center"/>
    </w:pPr>
    <w:rPr>
      <w:rFonts w:eastAsia="Times New Roman"/>
      <w:b/>
      <w:bCs/>
      <w:sz w:val="48"/>
      <w:szCs w:val="36"/>
      <w:lang w:val="en-GB"/>
    </w:rPr>
  </w:style>
  <w:style w:type="paragraph" w:styleId="ac">
    <w:name w:val="Subtitle"/>
    <w:basedOn w:val="a5"/>
    <w:next w:val="a0"/>
    <w:qFormat/>
    <w:rsid w:val="001948D3"/>
    <w:pPr>
      <w:jc w:val="center"/>
    </w:pPr>
    <w:rPr>
      <w:i/>
      <w:iCs/>
    </w:rPr>
  </w:style>
  <w:style w:type="paragraph" w:customStyle="1" w:styleId="Akapitzlist">
    <w:name w:val="Akapit z listą"/>
    <w:basedOn w:val="a"/>
    <w:rsid w:val="001948D3"/>
    <w:pPr>
      <w:spacing w:after="0"/>
      <w:ind w:left="720"/>
    </w:pPr>
    <w:rPr>
      <w:rFonts w:eastAsia="Times New Roman"/>
      <w:sz w:val="20"/>
    </w:rPr>
  </w:style>
  <w:style w:type="paragraph" w:customStyle="1" w:styleId="Subheading">
    <w:name w:val="Sub heading"/>
    <w:basedOn w:val="a"/>
    <w:rsid w:val="001948D3"/>
    <w:pPr>
      <w:numPr>
        <w:numId w:val="2"/>
      </w:numPr>
      <w:spacing w:before="240" w:after="120"/>
    </w:pPr>
    <w:rPr>
      <w:rFonts w:cs="Arial"/>
      <w:b/>
      <w:bCs/>
      <w:color w:val="D60093"/>
      <w:sz w:val="28"/>
      <w:szCs w:val="28"/>
      <w:lang w:val="en-GB"/>
    </w:rPr>
  </w:style>
  <w:style w:type="paragraph" w:customStyle="1" w:styleId="Poprawka">
    <w:name w:val="Poprawka"/>
    <w:rsid w:val="001948D3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Text">
    <w:name w:val="Default Text"/>
    <w:basedOn w:val="a"/>
    <w:rsid w:val="001948D3"/>
    <w:pPr>
      <w:spacing w:after="0"/>
    </w:pPr>
    <w:rPr>
      <w:rFonts w:ascii="Tms Rmn" w:eastAsia="Times New Roman" w:hAnsi="Tms Rmn" w:cs="Tms Rmn"/>
      <w:szCs w:val="20"/>
      <w:lang w:val="en-US"/>
    </w:rPr>
  </w:style>
  <w:style w:type="paragraph" w:customStyle="1" w:styleId="CM1">
    <w:name w:val="CM1"/>
    <w:basedOn w:val="a"/>
    <w:rsid w:val="001948D3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3">
    <w:name w:val="CM3"/>
    <w:basedOn w:val="a"/>
    <w:rsid w:val="001948D3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M4">
    <w:name w:val="CM4"/>
    <w:basedOn w:val="a"/>
    <w:rsid w:val="001948D3"/>
    <w:pPr>
      <w:spacing w:after="0"/>
    </w:pPr>
    <w:rPr>
      <w:rFonts w:ascii="EUAlbertina" w:eastAsia="Times New Roman" w:hAnsi="EUAlbertina" w:cs="EUAlbertina"/>
      <w:lang w:val="en-US"/>
    </w:rPr>
  </w:style>
  <w:style w:type="paragraph" w:customStyle="1" w:styleId="ColorfulShading-Accent1">
    <w:name w:val="Colorful Shading - Accent 1"/>
    <w:rsid w:val="001948D3"/>
    <w:pPr>
      <w:suppressAutoHyphens/>
    </w:pPr>
    <w:rPr>
      <w:rFonts w:ascii="Trebuchet MS" w:eastAsia="Cambria" w:hAnsi="Trebuchet MS" w:cs="Trebuchet MS"/>
      <w:sz w:val="24"/>
      <w:szCs w:val="24"/>
      <w:lang w:val="de-DE" w:eastAsia="ar-SA"/>
    </w:rPr>
  </w:style>
  <w:style w:type="paragraph" w:customStyle="1" w:styleId="Default">
    <w:name w:val="Default"/>
    <w:rsid w:val="001948D3"/>
    <w:pPr>
      <w:suppressAutoHyphens/>
    </w:pPr>
    <w:rPr>
      <w:rFonts w:ascii="Verdana" w:hAnsi="Verdana" w:cs="Verdana"/>
      <w:color w:val="000000"/>
      <w:sz w:val="24"/>
      <w:szCs w:val="24"/>
      <w:lang w:val="de-AT" w:eastAsia="ar-SA"/>
    </w:rPr>
  </w:style>
  <w:style w:type="paragraph" w:styleId="30">
    <w:name w:val="toc 3"/>
    <w:basedOn w:val="a"/>
    <w:rsid w:val="001948D3"/>
    <w:pPr>
      <w:tabs>
        <w:tab w:val="right" w:leader="dot" w:pos="9072"/>
      </w:tabs>
      <w:spacing w:after="0"/>
      <w:ind w:left="4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Χάρτης εγγράφου1"/>
    <w:basedOn w:val="a"/>
    <w:rsid w:val="001948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Περιεχόμενα πίνακα"/>
    <w:basedOn w:val="a"/>
    <w:rsid w:val="001948D3"/>
    <w:pPr>
      <w:suppressLineNumbers/>
    </w:pPr>
  </w:style>
  <w:style w:type="paragraph" w:customStyle="1" w:styleId="ae">
    <w:name w:val="Επικεφαλίδα πίνακα"/>
    <w:basedOn w:val="ad"/>
    <w:rsid w:val="001948D3"/>
    <w:pPr>
      <w:jc w:val="center"/>
    </w:pPr>
    <w:rPr>
      <w:b/>
      <w:bCs/>
    </w:rPr>
  </w:style>
  <w:style w:type="paragraph" w:styleId="af">
    <w:name w:val="Balloon Text"/>
    <w:basedOn w:val="a"/>
    <w:link w:val="Char10"/>
    <w:uiPriority w:val="99"/>
    <w:semiHidden/>
    <w:unhideWhenUsed/>
    <w:rsid w:val="00A1778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"/>
    <w:uiPriority w:val="99"/>
    <w:semiHidden/>
    <w:rsid w:val="00A1778B"/>
    <w:rPr>
      <w:rFonts w:ascii="Tahoma" w:eastAsia="Cambri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INTERACT Seminar on the European Grouping of Territorial Cooperation – what use for Territorial Cooperation programmes and pro</vt:lpstr>
    </vt:vector>
  </TitlesOfParts>
  <Company/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subject/>
  <dc:creator>elise</dc:creator>
  <cp:keywords/>
  <cp:lastModifiedBy>ΧΡΙΣΤΟΔΟΥΛΟΥ ΚΩΝ/ΝΟΣ (XRISTODOULOU KONSTANTINOS)</cp:lastModifiedBy>
  <cp:revision>15</cp:revision>
  <cp:lastPrinted>2017-09-19T09:09:00Z</cp:lastPrinted>
  <dcterms:created xsi:type="dcterms:W3CDTF">2017-10-04T13:19:00Z</dcterms:created>
  <dcterms:modified xsi:type="dcterms:W3CDTF">2020-04-28T10:37:00Z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ma14-adv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